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68.png" ContentType="image/png"/>
  <Override PartName="/word/media/rId105.png" ContentType="image/png"/>
  <Override PartName="/word/media/rId27.png" ContentType="image/png"/>
  <Override PartName="/word/media/rId93.png" ContentType="image/png"/>
  <Override PartName="/word/media/rId80.png" ContentType="image/png"/>
  <Override PartName="/word/media/rId83.png" ContentType="image/png"/>
  <Override PartName="/word/media/rId77.png" ContentType="image/png"/>
  <Override PartName="/word/media/rId74.png" ContentType="image/png"/>
  <Override PartName="/word/media/rId71.png" ContentType="image/png"/>
  <Override PartName="/word/media/rId34.png" ContentType="image/png"/>
  <Override PartName="/word/media/rId37.png" ContentType="image/png"/>
  <Override PartName="/word/media/rId20.png" ContentType="image/png"/>
  <Override PartName="/word/media/rId86.png" ContentType="image/png"/>
  <Override PartName="/word/media/rId62.png" ContentType="image/png"/>
  <Override PartName="/word/media/rId55.png" ContentType="image/png"/>
  <Override PartName="/word/media/rId89.png" ContentType="image/png"/>
  <Override PartName="/word/media/rId65.png" ContentType="image/png"/>
  <Override PartName="/word/media/rId98.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5"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53" w:name="data"/>
    <w:p>
      <w:pPr>
        <w:pStyle w:val="Heading2"/>
      </w:pPr>
      <w:r>
        <w:t xml:space="preserve">Data</w:t>
      </w:r>
    </w:p>
    <w:p>
      <w:pPr>
        <w:pStyle w:val="FirstParagraph"/>
      </w:pPr>
      <w:r>
        <w:t xml:space="preserve">A time series analysis was conducted to evaluate interannual trends and compare quarterly and annual data in order to identify both short- and long-term patterns. For this analysis, catch data provided by commercial fleets from 1989 to 2023 were used. Abundance indices were derived from four scientific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which monitor the biomass of anchovy in the region.</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78798347-07a0-4d9d-a627-24487c158bf0"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8798347-07a0-4d9d-a627-24487c158bf0"/>
      <w:r>
        <w:t xml:space="preserve">: Ane.27.9a stock. Quarterly Catch.</w:t>
      </w:r>
    </w:p>
    <w:p>
      <w:r>
        <w:br w:type="page"/>
      </w:r>
    </w:p>
    <w:p>
      <w:pPr>
        <w:pStyle w:val="TextBody"/>
      </w:pPr>
      <w:r>
        <w:t xml:space="preserve">Table</w:t>
      </w:r>
      <w:r>
        <w:t xml:space="preserve"> </w:t>
      </w:r>
      <w:bookmarkStart w:id="7da797f6-927f-42d7-929c-30e6e2fe74b4"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da797f6-927f-42d7-929c-30e6e2fe74b4"/>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789892c0-41fb-46a7-94a3-4e2245ef46af"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89892c0-41fb-46a7-94a3-4e2245ef46af"/>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407ae5f2-b717-4d30-b286-65d6e4a2e7a3"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07ae5f2-b717-4d30-b286-65d6e4a2e7a3"/>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d4bedd57-55fb-4b14-9583-b72e3b0c3225"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4bedd57-55fb-4b14-9583-b72e3b0c3225"/>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e29fa725-e714-44b4-ae07-a0face982fce"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29fa725-e714-44b4-ae07-a0face982fce"/>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6d0f3dfb-f199-46b6-9e67-2020c877f5ea"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d0f3dfb-f199-46b6-9e67-2020c877f5ea"/>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61"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28105e04-8851-4a0c-927f-537f39721f1a"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8105e04-8851-4a0c-927f-537f39721f1a"/>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fae28b54-a9d5-4838-8adc-835468642869"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ae28b54-a9d5-4838-8adc-835468642869"/>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r>
        <w:br w:type="page"/>
      </w:r>
    </w:p>
    <w:bookmarkEnd w:id="61"/>
    <w:bookmarkStart w:id="97"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0.0000475.</w:t>
      </w:r>
    </w:p>
    <w:bookmarkStart w:id="92"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3" name="Picture"/>
            <a:graphic>
              <a:graphicData uri="http://schemas.openxmlformats.org/drawingml/2006/picture">
                <pic:pic>
                  <pic:nvPicPr>
                    <pic:cNvPr descr="report/run/S0/fig_indices_fit.png" id="64" name="Picture"/>
                    <pic:cNvPicPr>
                      <a:picLocks noChangeArrowheads="1" noChangeAspect="1"/>
                    </pic:cNvPicPr>
                  </pic:nvPicPr>
                  <pic:blipFill>
                    <a:blip r:embed="rId6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a596556a-360d-4522-bd41-8535985659d3"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96556a-360d-4522-bd41-8535985659d3"/>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0.448,</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41.1%.</w:t>
      </w:r>
    </w:p>
    <w:p>
      <w:pPr>
        <w:pStyle w:val="TextBody"/>
      </w:pPr>
      <w:r>
        <w:drawing>
          <wp:inline>
            <wp:extent cx="5359400" cy="5359400"/>
            <wp:effectExtent b="0" l="0" r="0" t="0"/>
            <wp:docPr descr="" title="" id="66" name="Picture"/>
            <a:graphic>
              <a:graphicData uri="http://schemas.openxmlformats.org/drawingml/2006/picture">
                <pic:pic>
                  <pic:nvPicPr>
                    <pic:cNvPr descr="report/run/S0/fig_runtest_residuals_indices.png" id="67" name="Picture"/>
                    <pic:cNvPicPr>
                      <a:picLocks noChangeArrowheads="1" noChangeAspect="1"/>
                    </pic:cNvPicPr>
                  </pic:nvPicPr>
                  <pic:blipFill>
                    <a:blip r:embed="rId6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5bc36c2-6893-432e-af73-0b680fafa9f2"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5bc36c2-6893-432e-af73-0b680fafa9f2"/>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8d971494-c4bf-4662-b1f9-8b6dfa68998a"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d971494-c4bf-4662-b1f9-8b6dfa68998a"/>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69" name="Picture"/>
            <a:graphic>
              <a:graphicData uri="http://schemas.openxmlformats.org/drawingml/2006/picture">
                <pic:pic>
                  <pic:nvPicPr>
                    <pic:cNvPr descr="Report_SS3_quarter_with_age_data_files/figure-docx/unnamed-chunk-15-1.png" id="70" name="Picture"/>
                    <pic:cNvPicPr>
                      <a:picLocks noChangeArrowheads="1" noChangeAspect="1"/>
                    </pic:cNvPicPr>
                  </pic:nvPicPr>
                  <pic:blipFill>
                    <a:blip r:embed="rId68"/>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20862fc5-6560-41fc-9106-c3aa690c61f6"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0862fc5-6560-41fc-9106-c3aa690c61f6"/>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2" name="Picture"/>
            <a:graphic>
              <a:graphicData uri="http://schemas.openxmlformats.org/drawingml/2006/picture">
                <pic:pic>
                  <pic:nvPicPr>
                    <pic:cNvPr descr="report/run/S0/fig_age_fit_agg.png" id="73" name="Picture"/>
                    <pic:cNvPicPr>
                      <a:picLocks noChangeArrowheads="1" noChangeAspect="1"/>
                    </pic:cNvPicPr>
                  </pic:nvPicPr>
                  <pic:blipFill>
                    <a:blip r:embed="rId7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7bd6dc4-3f83-4f11-89b3-9a29ce9daaee"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7bd6dc4-3f83-4f11-89b3-9a29ce9daaee"/>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5" name="Picture"/>
            <a:graphic>
              <a:graphicData uri="http://schemas.openxmlformats.org/drawingml/2006/picture">
                <pic:pic>
                  <pic:nvPicPr>
                    <pic:cNvPr descr="report/run/S0/fig_age_fit_Seine.png" id="76" name="Picture"/>
                    <pic:cNvPicPr>
                      <a:picLocks noChangeArrowheads="1" noChangeAspect="1"/>
                    </pic:cNvPicPr>
                  </pic:nvPicPr>
                  <pic:blipFill>
                    <a:blip r:embed="rId74"/>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8a1729d0-8dee-4cf9-8b22-062ae2c7415b"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a1729d0-8dee-4cf9-8b22-062ae2c7415b"/>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78" name="Picture"/>
            <a:graphic>
              <a:graphicData uri="http://schemas.openxmlformats.org/drawingml/2006/picture">
                <pic:pic>
                  <pic:nvPicPr>
                    <pic:cNvPr descr="report/run/S0/fig_age_fit_Pelago.png" id="79" name="Picture"/>
                    <pic:cNvPicPr>
                      <a:picLocks noChangeArrowheads="1" noChangeAspect="1"/>
                    </pic:cNvPicPr>
                  </pic:nvPicPr>
                  <pic:blipFill>
                    <a:blip r:embed="rId77"/>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3851b0d-a022-446f-b2be-30785b08e541"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3851b0d-a022-446f-b2be-30785b08e541"/>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1" name="Picture"/>
            <a:graphic>
              <a:graphicData uri="http://schemas.openxmlformats.org/drawingml/2006/picture">
                <pic:pic>
                  <pic:nvPicPr>
                    <pic:cNvPr descr="report/run/S0/fig_age_fit_Ecocadiz.png" id="82" name="Picture"/>
                    <pic:cNvPicPr>
                      <a:picLocks noChangeArrowheads="1" noChangeAspect="1"/>
                    </pic:cNvPicPr>
                  </pic:nvPicPr>
                  <pic:blipFill>
                    <a:blip r:embed="rId8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0ddf7245-107c-42e8-8a4d-fc8e07f2e053"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ddf7245-107c-42e8-8a4d-fc8e07f2e053"/>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4" name="Picture"/>
            <a:graphic>
              <a:graphicData uri="http://schemas.openxmlformats.org/drawingml/2006/picture">
                <pic:pic>
                  <pic:nvPicPr>
                    <pic:cNvPr descr="report/run/S0/fig_age_fit_EcocadizRecl.png" id="85" name="Picture"/>
                    <pic:cNvPicPr>
                      <a:picLocks noChangeArrowheads="1" noChangeAspect="1"/>
                    </pic:cNvPicPr>
                  </pic:nvPicPr>
                  <pic:blipFill>
                    <a:blip r:embed="rId8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dff9ca03-d5bb-4746-b68f-b1b5acef93a7"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ff9ca03-d5bb-4746-b68f-b1b5acef93a7"/>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87" name="Picture"/>
            <a:graphic>
              <a:graphicData uri="http://schemas.openxmlformats.org/drawingml/2006/picture">
                <pic:pic>
                  <pic:nvPicPr>
                    <pic:cNvPr descr="report/run/S0/fig_comp_agefit_multi-fleet_comparison.png" id="88" name="Picture"/>
                    <pic:cNvPicPr>
                      <a:picLocks noChangeArrowheads="1" noChangeAspect="1"/>
                    </pic:cNvPicPr>
                  </pic:nvPicPr>
                  <pic:blipFill>
                    <a:blip r:embed="rId8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14b30ad-bef7-480b-a70e-af93ff08dba3"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14b30ad-bef7-480b-a70e-af93ff08dba3"/>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0.937) and the acoustic surveys (</w:t>
      </w:r>
      <w:r>
        <w:rPr>
          <w:iCs/>
          <w:i/>
        </w:rPr>
        <w:t xml:space="preserve">PELAGO</w:t>
      </w:r>
      <w:r>
        <w:t xml:space="preserve"> </w:t>
      </w:r>
      <w:r>
        <w:t xml:space="preserve">= 0.066,</w:t>
      </w:r>
      <w:r>
        <w:t xml:space="preserve"> </w:t>
      </w:r>
      <w:r>
        <w:rPr>
          <w:iCs/>
          <w:i/>
        </w:rPr>
        <w:t xml:space="preserve">ECOCADIZ-RECLUTAS</w:t>
      </w:r>
      <w:r>
        <w:t xml:space="preserve"> </w:t>
      </w:r>
      <w:r>
        <w:t xml:space="preserve">= 0.656).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35.2%.</w:t>
      </w:r>
    </w:p>
    <w:p>
      <w:pPr>
        <w:pStyle w:val="TextBody"/>
      </w:pPr>
      <w:r>
        <w:drawing>
          <wp:inline>
            <wp:extent cx="5359400" cy="5359400"/>
            <wp:effectExtent b="0" l="0" r="0" t="0"/>
            <wp:docPr descr="" title="" id="90" name="Picture"/>
            <a:graphic>
              <a:graphicData uri="http://schemas.openxmlformats.org/drawingml/2006/picture">
                <pic:pic>
                  <pic:nvPicPr>
                    <pic:cNvPr descr="report/run/S0/fig_runtest_residuals_age.png" id="91" name="Picture"/>
                    <pic:cNvPicPr>
                      <a:picLocks noChangeArrowheads="1" noChangeAspect="1"/>
                    </pic:cNvPicPr>
                  </pic:nvPicPr>
                  <pic:blipFill>
                    <a:blip r:embed="rId8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652faad-2140-44f7-abe9-6d2c7f153da6"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652faad-2140-44f7-abe9-6d2c7f153da6"/>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2"/>
    <w:bookmarkStart w:id="9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-0.2280515) and overestimation in spawning biomass (rho = 0.1767862).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4" name="Picture"/>
            <a:graphic>
              <a:graphicData uri="http://schemas.openxmlformats.org/drawingml/2006/picture">
                <pic:pic>
                  <pic:nvPicPr>
                    <pic:cNvPr descr="report/retro/S0/Retro.png" id="95" name="Picture"/>
                    <pic:cNvPicPr>
                      <a:picLocks noChangeArrowheads="1" noChangeAspect="1"/>
                    </pic:cNvPicPr>
                  </pic:nvPicPr>
                  <pic:blipFill>
                    <a:blip r:embed="rId9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43dd3d26-36e5-4287-b753-fe039ef9acee"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3dd3d26-36e5-4287-b753-fe039ef9acee"/>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96"/>
    <w:bookmarkEnd w:id="97"/>
    <w:bookmarkStart w:id="104"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9.64 thousand tonnes, with a minimum in 1995 of 5.2 thousand tonnes and a maximum recorded in 2001 of 16.96 thousand tonnes. In 2023, the biomass is estimated to be 1% below the historical mean. The catch shows variability around the historical mean of 5.22 thousand tonnes, with a maximum value recorded in 1998 of 9.56 thousand tonnes and a minimum in 1995 of 0.57 thousand tonnes. In 2023, the catch is estimated to be 43% above the historical mean.</w:t>
      </w:r>
    </w:p>
    <w:p>
      <w:pPr>
        <w:pStyle w:val="TextBody"/>
      </w:pPr>
      <w:r>
        <w:t xml:space="preserve">The fishing mortality (</w:t>
      </w:r>
      <w:r>
        <w:rPr>
          <w:rStyle w:val="VerbatimChar"/>
        </w:rPr>
        <w:t xml:space="preserve">Ft</w:t>
      </w:r>
      <w:r>
        <w:t xml:space="preserve">) shows variability around the historical mean of 1.2, with a maximum value recorded in 2015 of 2.1 and a minimum in 1995 of 0.15. Confidence intervals range from 0.3 to 0.02, with an average of 0.17. In 2023, the</w:t>
      </w:r>
      <w:r>
        <w:t xml:space="preserve"> </w:t>
      </w:r>
      <w:r>
        <w:rPr>
          <w:rStyle w:val="VerbatimChar"/>
        </w:rPr>
        <w:t xml:space="preserve">Ft</w:t>
      </w:r>
      <w:r>
        <w:t xml:space="preserve"> </w:t>
      </w:r>
      <w:r>
        <w:t xml:space="preserve">is estimated to be 73% above the historical mean.</w:t>
      </w:r>
    </w:p>
    <w:p>
      <w:pPr>
        <w:pStyle w:val="TextBody"/>
      </w:pPr>
      <w:r>
        <w:t xml:space="preserve">The recruitment (</w:t>
      </w:r>
      <w:r>
        <w:rPr>
          <w:rStyle w:val="VerbatimChar"/>
        </w:rPr>
        <w:t xml:space="preserve">Rt</w:t>
      </w:r>
      <w:r>
        <w:t xml:space="preserve">) fluctuates around a historical mean of 4.4 millions recruits, with a maximum value recorded in 1997 of 7.7 millions recruits and a minimum in 2009 of 1.84 millions recruits. Confidence intervals range from 0.31 to 0.03, with an average of 0.12. In 2023, the</w:t>
      </w:r>
      <w:r>
        <w:t xml:space="preserve"> </w:t>
      </w:r>
      <w:r>
        <w:rPr>
          <w:rStyle w:val="VerbatimChar"/>
        </w:rPr>
        <w:t xml:space="preserve">Rt</w:t>
      </w:r>
      <w:r>
        <w:t xml:space="preserve"> </w:t>
      </w:r>
      <w:r>
        <w:t xml:space="preserve">is estimated to be 10% below the historical mean.</w:t>
      </w:r>
    </w:p>
    <w:p>
      <w:pPr>
        <w:pStyle w:val="TextBody"/>
      </w:pPr>
      <w:r>
        <w:t xml:space="preserve">Finally, the spawning biomass (SSB) varies around a historical mean of 7.66 thousand tonnes, with a maximum value recorded in 2001 of 14.92 thousand tonnes and a minimum in 1993 of 3.89 thousand tonnes. Confidence intervals range from 0.29 to 0.04, with an average of 0.13.In 2023, the</w:t>
      </w:r>
      <w:r>
        <w:t xml:space="preserve"> </w:t>
      </w:r>
      <w:r>
        <w:rPr>
          <w:rStyle w:val="VerbatimChar"/>
        </w:rPr>
        <w:t xml:space="preserve">SSB</w:t>
      </w:r>
      <w:r>
        <w:t xml:space="preserve"> </w:t>
      </w:r>
      <w:r>
        <w:t xml:space="preserve">is estimated to be 2%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99" name="Picture"/>
            <a:graphic>
              <a:graphicData uri="http://schemas.openxmlformats.org/drawingml/2006/picture">
                <pic:pic>
                  <pic:nvPicPr>
                    <pic:cNvPr descr="report/run/S0/fig_time_series.png" id="100" name="Picture"/>
                    <pic:cNvPicPr>
                      <a:picLocks noChangeArrowheads="1" noChangeAspect="1"/>
                    </pic:cNvPicPr>
                  </pic:nvPicPr>
                  <pic:blipFill>
                    <a:blip r:embed="rId98"/>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11930fa9-db3a-4694-b8a4-0284eac08244"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1930fa9-db3a-4694-b8a4-0284eac08244"/>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eae94d26-12d9-4576-a56b-db12a49b0bc3"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ae94d26-12d9-4576-a56b-db12a49b0bc3"/>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2" name="Picture"/>
            <a:graphic>
              <a:graphicData uri="http://schemas.openxmlformats.org/drawingml/2006/picture">
                <pic:pic>
                  <pic:nvPicPr>
                    <pic:cNvPr descr="report/run/S0/tb_timeseries.png" id="103" name="Picture"/>
                    <pic:cNvPicPr>
                      <a:picLocks noChangeArrowheads="1" noChangeAspect="1"/>
                    </pic:cNvPicPr>
                  </pic:nvPicPr>
                  <pic:blipFill>
                    <a:blip r:embed="rId101"/>
                    <a:stretch>
                      <a:fillRect/>
                    </a:stretch>
                  </pic:blipFill>
                  <pic:spPr bwMode="auto">
                    <a:xfrm>
                      <a:off x="0" y="0"/>
                      <a:ext cx="5359400" cy="5721706"/>
                    </a:xfrm>
                    <a:prstGeom prst="rect">
                      <a:avLst/>
                    </a:prstGeom>
                    <a:noFill/>
                    <a:ln w="9525">
                      <a:noFill/>
                      <a:headEnd/>
                      <a:tailEnd/>
                    </a:ln>
                  </pic:spPr>
                </pic:pic>
              </a:graphicData>
            </a:graphic>
          </wp:inline>
        </w:drawing>
      </w:r>
    </w:p>
    <w:bookmarkEnd w:id="104"/>
    <w:bookmarkStart w:id="108" w:name="selectivity"/>
    <w:p>
      <w:pPr>
        <w:pStyle w:val="Heading2"/>
      </w:pPr>
      <w:r>
        <w:t xml:space="preserve">Selectivity</w:t>
      </w:r>
    </w:p>
    <w:p>
      <w:pPr>
        <w:pStyle w:val="FirstParagraph"/>
      </w:pPr>
      <w:r>
        <w:drawing>
          <wp:inline>
            <wp:extent cx="5359400" cy="3062514"/>
            <wp:effectExtent b="0" l="0" r="0" t="0"/>
            <wp:docPr descr="" title="" id="106" name="Picture"/>
            <a:graphic>
              <a:graphicData uri="http://schemas.openxmlformats.org/drawingml/2006/picture">
                <pic:pic>
                  <pic:nvPicPr>
                    <pic:cNvPr descr="Report_SS3_quarter_with_age_data_files/figure-docx/unnamed-chunk-26-1.png" id="107" name="Picture"/>
                    <pic:cNvPicPr>
                      <a:picLocks noChangeArrowheads="1" noChangeAspect="1"/>
                    </pic:cNvPicPr>
                  </pic:nvPicPr>
                  <pic:blipFill>
                    <a:blip r:embed="rId105"/>
                    <a:stretch>
                      <a:fillRect/>
                    </a:stretch>
                  </pic:blipFill>
                  <pic:spPr bwMode="auto">
                    <a:xfrm>
                      <a:off x="0" y="0"/>
                      <a:ext cx="5359400" cy="3062514"/>
                    </a:xfrm>
                    <a:prstGeom prst="rect">
                      <a:avLst/>
                    </a:prstGeom>
                    <a:noFill/>
                    <a:ln w="9525">
                      <a:noFill/>
                      <a:headEnd/>
                      <a:tailEnd/>
                    </a:ln>
                  </pic:spPr>
                </pic:pic>
              </a:graphicData>
            </a:graphic>
          </wp:inline>
        </w:drawing>
      </w:r>
    </w:p>
    <w:bookmarkEnd w:id="108"/>
    <w:bookmarkStart w:id="109" w:name="catchability"/>
    <w:p>
      <w:pPr>
        <w:pStyle w:val="Heading2"/>
      </w:pPr>
      <w:r>
        <w:t xml:space="preserve">Catchability</w:t>
      </w:r>
    </w:p>
    <w:p>
      <w:r>
        <w:br w:type="page"/>
      </w:r>
    </w:p>
    <w:bookmarkEnd w:id="109"/>
    <w:bookmarkStart w:id="110"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0"/>
    <w:bookmarkStart w:id="124" w:name="references"/>
    <w:p>
      <w:pPr>
        <w:pStyle w:val="Heading2"/>
      </w:pPr>
      <w:r>
        <w:t xml:space="preserve">References</w:t>
      </w:r>
    </w:p>
    <w:bookmarkStart w:id="123" w:name="refs"/>
    <w:bookmarkStart w:id="112"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1">
        <w:r>
          <w:rPr>
            <w:rStyle w:val="InternetLink"/>
          </w:rPr>
          <w:t xml:space="preserve">https://www.sciencedirect.com/science/article/pii/S0165783621000874</w:t>
        </w:r>
      </w:hyperlink>
      <w:r>
        <w:t xml:space="preserve">.</w:t>
      </w:r>
    </w:p>
    <w:bookmarkEnd w:id="112"/>
    <w:bookmarkStart w:id="114" w:name="ref-Francis2011"/>
    <w:p>
      <w:pPr>
        <w:pStyle w:val="Bibliography"/>
      </w:pPr>
      <w:r>
        <w:t xml:space="preserve">Francis, R. I. C. C. 2011. Data weighting in statistical fisheries stock assessment models. Canadian Journal of Fisheries and Aquatic Sciences, 68: 1124–1138.</w:t>
      </w:r>
      <w:hyperlink r:id="rId113">
        <w:r>
          <w:rPr>
            <w:rStyle w:val="InternetLink"/>
          </w:rPr>
          <w:t xml:space="preserve"> </w:t>
        </w:r>
        <w:r>
          <w:rPr>
            <w:rStyle w:val="InternetLink"/>
          </w:rPr>
          <w:t xml:space="preserve">https://doi.org/10.1139/f2011-025</w:t>
        </w:r>
      </w:hyperlink>
      <w:r>
        <w:t xml:space="preserve">.</w:t>
      </w:r>
    </w:p>
    <w:bookmarkEnd w:id="114"/>
    <w:bookmarkStart w:id="116"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5">
        <w:r>
          <w:rPr>
            <w:rStyle w:val="InternetLink"/>
          </w:rPr>
          <w:t xml:space="preserve">https://doi.org/10.1093/icesjms/fsu198</w:t>
        </w:r>
      </w:hyperlink>
      <w:r>
        <w:t xml:space="preserve">.</w:t>
      </w:r>
    </w:p>
    <w:bookmarkEnd w:id="116"/>
    <w:bookmarkStart w:id="118"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17">
        <w:r>
          <w:rPr>
            <w:rStyle w:val="InternetLink"/>
          </w:rPr>
          <w:t xml:space="preserve">https://doi.org/10.1016/j.fishres.2012.10.012</w:t>
        </w:r>
      </w:hyperlink>
      <w:r>
        <w:t xml:space="preserve">.</w:t>
      </w:r>
    </w:p>
    <w:bookmarkEnd w:id="118"/>
    <w:bookmarkStart w:id="120" w:name="ref-Methot2024"/>
    <w:p>
      <w:pPr>
        <w:pStyle w:val="Bibliography"/>
      </w:pPr>
      <w:r>
        <w:t xml:space="preserve">Methot, R. D., Wetzel, C. R., Taylor, I. G., Doering, K., Perl, E., and K. Johnson. 2024. Stock synthesis user manual : Version 3.30.22.1.</w:t>
      </w:r>
      <w:r>
        <w:t xml:space="preserve"> </w:t>
      </w:r>
      <w:hyperlink r:id="rId119">
        <w:r>
          <w:rPr>
            <w:rStyle w:val="InternetLink"/>
          </w:rPr>
          <w:t xml:space="preserve">https://github.com/nmfs-ost/ss3-source-code/releases</w:t>
        </w:r>
      </w:hyperlink>
      <w:r>
        <w:t xml:space="preserve">.</w:t>
      </w:r>
    </w:p>
    <w:bookmarkEnd w:id="120"/>
    <w:bookmarkStart w:id="122"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1">
        <w:r>
          <w:rPr>
            <w:rStyle w:val="InternetLink"/>
          </w:rPr>
          <w:t xml:space="preserve">https://doi.org/10.1016/j.fishres.2021.105924</w:t>
        </w:r>
      </w:hyperlink>
      <w:r>
        <w:t xml:space="preserve">.</w:t>
      </w:r>
    </w:p>
    <w:bookmarkEnd w:id="122"/>
    <w:bookmarkEnd w:id="123"/>
    <w:bookmarkEnd w:id="124"/>
    <w:bookmarkEnd w:id="125"/>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68" Target="media/rId68.png" /><Relationship Type="http://schemas.openxmlformats.org/officeDocument/2006/relationships/image" Id="rId105" Target="media/rId105.png" /><Relationship Type="http://schemas.openxmlformats.org/officeDocument/2006/relationships/image" Id="rId27" Target="media/rId27.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101" Target="media/rId101.png" /><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2024-09-09T05:16:16Z</dcterms:created>
  <dcterms:modified xsi:type="dcterms:W3CDTF">2024-09-09T05:16:16Z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